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087F0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15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506600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    </w:t>
      </w:r>
    </w:p>
    <w:bookmarkEnd w:id="0"/>
    <w:bookmarkEnd w:id="1"/>
    <w:p w14:paraId="5C25862B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Malta, MT, 19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 xml:space="preserve"> – 23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rd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 xml:space="preserve"> May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, 2025</w:t>
      </w:r>
    </w:p>
    <w:p w14:paraId="19C21F07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0F6ADD6A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18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5</w:t>
      </w:r>
    </w:p>
    <w:p w14:paraId="56D784BA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672A793B">
      <w:pPr>
        <w:ind w:left="221" w:hanging="221" w:hangingChars="100"/>
        <w:rPr>
          <w:rFonts w:hint="eastAsia" w:ascii="Times New Roman" w:hAnsi="Times New Roman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performance requirements of FR2-1 SSB based L3</w:t>
      </w:r>
    </w:p>
    <w:p w14:paraId="627E5AAC">
      <w:pPr>
        <w:ind w:firstLine="1760" w:firstLineChars="800"/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hint="eastAsia" w:ascii="Times New Roman" w:hAnsi="Times New Roman"/>
          <w:sz w:val="22"/>
          <w:highlight w:val="none"/>
          <w:lang w:val="en-US" w:eastAsia="zh-CN"/>
        </w:rPr>
        <w:t>measurement delay reduction for connected mode</w:t>
      </w:r>
    </w:p>
    <w:bookmarkEnd w:id="4"/>
    <w:bookmarkEnd w:id="5"/>
    <w:p w14:paraId="14EC595A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6D3531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FEF97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#103 meeting, the WID on RRM enhancements was approved [1]. According to the WID, one of the objectives is FR2-1 SSB based L3 measurement delay reduction for connected mode, the details are duplicated as following.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883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4E4CA1B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vertAlign w:val="baseline"/>
                <w:lang w:val="en-US" w:eastAsia="zh-CN"/>
              </w:rPr>
              <w:t>Objective of core part</w:t>
            </w:r>
          </w:p>
          <w:p w14:paraId="7E3750B6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  <w:t>FR2-1 SSB based L3 measurement delay reduction for connected mode</w:t>
            </w:r>
          </w:p>
          <w:p w14:paraId="73B07E94"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84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  <w:t xml:space="preserve">For UE supporting multiple-Rx simultaneous reception on single carrier: </w:t>
            </w:r>
          </w:p>
          <w:p w14:paraId="4D2132B9"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126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  <w:t>Study suitable scenarios and conditions and, if feasible, introduce methods to reduce FR2-1 L3 measurement delay by optimizing:</w:t>
            </w:r>
          </w:p>
          <w:p w14:paraId="23386619"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168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  <w:t xml:space="preserve">Rx beam sweeping factor </w:t>
            </w:r>
          </w:p>
          <w:p w14:paraId="2EC9CF81"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84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  <w:t>For UE not in multiple-Rx simultaneous reception mode:</w:t>
            </w:r>
          </w:p>
          <w:p w14:paraId="71B5EFE9"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1260" w:leftChars="0" w:hanging="42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  <w:t>Study suitable scenarios and conditions and, if feasible, introduce methods to reduce FR2-1 L3 measurement delay by optimizing:</w:t>
            </w:r>
          </w:p>
          <w:p w14:paraId="37632BC6"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1680" w:leftChars="0" w:hanging="42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  <w:t xml:space="preserve">CSSF outside gap in CA/DC scenarios </w:t>
            </w:r>
          </w:p>
          <w:p w14:paraId="0F7CF37F"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2100" w:leftChars="0" w:hanging="420" w:firstLineChars="0"/>
              <w:textAlignment w:val="auto"/>
              <w:rPr>
                <w:rFonts w:hint="default" w:ascii="Times New Roman" w:hAnsi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  <w:t>Baseline assumption on number of searchers is 2</w:t>
            </w:r>
          </w:p>
          <w:p w14:paraId="3B1625C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Objective of performance part</w:t>
            </w:r>
          </w:p>
          <w:p w14:paraId="6477FA01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Specify RRM performance requirements and test cases for the Core part enhancements.</w:t>
            </w:r>
          </w:p>
        </w:tc>
      </w:tr>
    </w:tbl>
    <w:p w14:paraId="010233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</w:p>
    <w:p w14:paraId="5DFDD5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This was initial discussion on RRM performance requirements of FR2-1 SSB based L3 measurement delay reduction for connected mode, and a WF was approved [2]. T</w:t>
      </w:r>
      <w:r>
        <w:rPr>
          <w:rFonts w:hint="eastAsia" w:ascii="Times New Roman" w:hAnsi="Times New Roman"/>
          <w:sz w:val="20"/>
          <w:szCs w:val="20"/>
        </w:rPr>
        <w:t>his 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discussion on this topic.</w:t>
      </w:r>
    </w:p>
    <w:p w14:paraId="33D32EDB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896E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7DD61C32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>Issue 2-1-1: TC list for Rx BSF optimization</w:t>
            </w:r>
          </w:p>
          <w:p w14:paraId="1A04A918">
            <w:pPr>
              <w:rPr>
                <w:rFonts w:hint="default" w:ascii="Times New Roman" w:hAnsi="Times New Roman" w:cs="Times New Roman"/>
                <w:i/>
                <w:color w:val="0070C0"/>
                <w:sz w:val="20"/>
                <w:szCs w:val="20"/>
              </w:rPr>
            </w:pPr>
          </w:p>
          <w:p w14:paraId="69FFEC16">
            <w:pPr>
              <w:snapToGrid w:val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green"/>
              </w:rPr>
              <w:t>Agreement in online session: Further discuss based on the following table: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9"/>
              <w:gridCol w:w="3429"/>
              <w:gridCol w:w="987"/>
              <w:gridCol w:w="2699"/>
              <w:gridCol w:w="1171"/>
            </w:tblGrid>
            <w:tr w14:paraId="6A0295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6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10FD1C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Index</w:t>
                  </w:r>
                </w:p>
              </w:tc>
              <w:tc>
                <w:tcPr>
                  <w:tcW w:w="36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8CACAFB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Scenario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D9AE50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Need or not</w:t>
                  </w:r>
                </w:p>
              </w:tc>
              <w:tc>
                <w:tcPr>
                  <w:tcW w:w="29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011691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Detailed configurations and scopes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CB9AE8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Company</w:t>
                  </w:r>
                </w:p>
              </w:tc>
            </w:tr>
            <w:tr w14:paraId="2C3E96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38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205E46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CD4EE3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Scenario 1: SSB based Intra-frequency measurement without MG, including 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</w:rPr>
                    <w:t>PSS/SSS_sync_intra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 xml:space="preserve"> and 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</w:rPr>
                    <w:t>SSB_measurement_period_intra</w:t>
                  </w:r>
                </w:p>
              </w:tc>
              <w:tc>
                <w:tcPr>
                  <w:tcW w:w="1052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 w14:paraId="035841CC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 or 2 TCs</w:t>
                  </w:r>
                </w:p>
              </w:tc>
              <w:tc>
                <w:tcPr>
                  <w:tcW w:w="29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E0DD0A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left="240" w:leftChars="10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TBA(e.g., DRX or non-DRX, testing quitting FBS or not)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8CAFBC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left="240" w:leftChars="10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CMCC</w:t>
                  </w:r>
                </w:p>
              </w:tc>
            </w:tr>
            <w:tr w14:paraId="5C8621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4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29A986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5963DA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Scenario 3: SSB based Inter-frequency measurement without MG, including 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</w:rPr>
                    <w:t>PSS/SSS_sync_inter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, 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</w:rPr>
                    <w:t>SSB_time_index_inter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 xml:space="preserve"> and 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</w:rPr>
                    <w:t>SSB_measurement_period_inter</w:t>
                  </w:r>
                </w:p>
              </w:tc>
              <w:tc>
                <w:tcPr>
                  <w:tcW w:w="1052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588AE0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8D45D6A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TBA(e.g., DRX or non-DRX, testing quitting FBS or not)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105B2A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CATT</w:t>
                  </w:r>
                </w:p>
              </w:tc>
            </w:tr>
            <w:tr w14:paraId="6C7B28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91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CC1450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33FC2E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Scenario 2: SSB based Intra-frequency measurement with MG, including 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</w:rPr>
                    <w:t>PSS/SSS_sync_intra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 xml:space="preserve"> and 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</w:rPr>
                    <w:t>SSB_measurement_period_intra</w:t>
                  </w:r>
                </w:p>
              </w:tc>
              <w:tc>
                <w:tcPr>
                  <w:tcW w:w="1052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 w14:paraId="755E569C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 or 2 TCs</w:t>
                  </w:r>
                </w:p>
              </w:tc>
              <w:tc>
                <w:tcPr>
                  <w:tcW w:w="29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2DA013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TBA(e.g., DRX or non-DRX, testing quitting FBS or not)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62C70D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Huawei</w:t>
                  </w:r>
                </w:p>
              </w:tc>
            </w:tr>
            <w:tr w14:paraId="5B27905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4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DBC31C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D8E9C1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Scenario 4: SSB based Inter-frequency measurement with MG, including 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</w:rPr>
                    <w:t>PSS/SSS_sync_inter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,  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</w:rPr>
                    <w:t>SSB_time_index_inter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 xml:space="preserve"> and 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</w:rPr>
                    <w:t>SSB_measurement_period_inter</w:t>
                  </w:r>
                </w:p>
              </w:tc>
              <w:tc>
                <w:tcPr>
                  <w:tcW w:w="1052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48C701F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B63B63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TBA(e.g., DRX or non-DRX, testing quitting FBS or not)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1134E9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Samsung</w:t>
                  </w:r>
                </w:p>
              </w:tc>
            </w:tr>
            <w:tr w14:paraId="53E98A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4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D9D85D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B4E3171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 xml:space="preserve">Scenario 5: Handover 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CB84BC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 or 2 TCs</w:t>
                  </w:r>
                </w:p>
              </w:tc>
              <w:tc>
                <w:tcPr>
                  <w:tcW w:w="29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AFDB1E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TBA(e.g., Intra-frequency or inter-frequency, unknown)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5D7ED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OPPO</w:t>
                  </w:r>
                </w:p>
              </w:tc>
            </w:tr>
            <w:tr w14:paraId="1BB3FC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4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77C257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6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674F82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Scenario 7: RRC Re-establishment/RRC Connection Release with Redirection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620824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 or 2 TCs</w:t>
                  </w:r>
                </w:p>
              </w:tc>
              <w:tc>
                <w:tcPr>
                  <w:tcW w:w="29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DF25B8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TBA(e.g., re-establishment or RRC redirection, Intra-frequency or inter-frequency, [or known] or unknown)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B6D91C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Intel</w:t>
                  </w:r>
                </w:p>
              </w:tc>
            </w:tr>
          </w:tbl>
          <w:p w14:paraId="0AD5A4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0"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7AB4F2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51BC5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L3 measurement delay reduction by optimizing Rx BSF is to reduce measurement delay by enabling multi-Rx simultaneous reception. It is agreed that serving cell</w:t>
      </w:r>
      <w:r>
        <w:rPr>
          <w:rFonts w:hint="default" w:ascii="Times New Roman" w:hAnsi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 signal quality (i.e., based on RSRP and/or RSRQ threshold(s)) is the triggering condition to activate/deactivate multi-Rx for L3 measurement. If the serving cell</w:t>
      </w:r>
      <w:r>
        <w:rPr>
          <w:rFonts w:hint="default" w:ascii="Times New Roman" w:hAnsi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 signal quality is below the threshold, multi-Rx for L3 measurement is activated. If the serving cell</w:t>
      </w:r>
      <w:r>
        <w:rPr>
          <w:rFonts w:hint="default" w:ascii="Times New Roman" w:hAnsi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 signal quality is above the threshold, multi-Rx for L3 measurement is deactivated.</w:t>
      </w:r>
    </w:p>
    <w:p w14:paraId="1B4B0E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According to the core part discussion, scenario 1/2/3/4/5/7 are considered as first priority. For scenario 1/2/3/4, (De-)Activating multi-Rx for L3 measurements (intra/inter-frequency) is depending on the criteria/threshold(s) and UE current conditions. For scenario 5/7, for UE supporting Rel-19 BSF reduction capability, faster beam sweeping always applies during handover (Tsearch) and RRC re-establishment.   </w:t>
      </w:r>
    </w:p>
    <w:p w14:paraId="0E114597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Scenario 1</w:t>
      </w:r>
      <w:r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  <w:t xml:space="preserve">: SSB based Intra-frequency measurement without MG, including 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Cs/>
          <w:sz w:val="20"/>
          <w:szCs w:val="20"/>
          <w:u w:val="none"/>
          <w:vertAlign w:val="subscript"/>
        </w:rPr>
        <w:t>PSS/SSS_sync_intra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Cs/>
          <w:sz w:val="20"/>
          <w:szCs w:val="20"/>
          <w:u w:val="none"/>
          <w:vertAlign w:val="subscript"/>
        </w:rPr>
        <w:t>SSB_measurement_period_intra</w:t>
      </w:r>
    </w:p>
    <w:p w14:paraId="47A778BD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Scenario 2</w:t>
      </w:r>
      <w:r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  <w:t xml:space="preserve">: SSB based Intra-frequency measurement with MG, including 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Cs/>
          <w:sz w:val="20"/>
          <w:szCs w:val="20"/>
          <w:u w:val="none"/>
          <w:vertAlign w:val="subscript"/>
        </w:rPr>
        <w:t>PSS/SSS_sync_intra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Cs/>
          <w:sz w:val="20"/>
          <w:szCs w:val="20"/>
          <w:u w:val="none"/>
          <w:vertAlign w:val="subscript"/>
        </w:rPr>
        <w:t>SSB_measurement_period_intra</w:t>
      </w:r>
    </w:p>
    <w:p w14:paraId="7ECFBE0D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Scenario 3</w:t>
      </w:r>
      <w:r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  <w:t xml:space="preserve">: SSB based Inter-frequency measurement without MG, including 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Cs/>
          <w:sz w:val="20"/>
          <w:szCs w:val="20"/>
          <w:u w:val="none"/>
          <w:vertAlign w:val="subscript"/>
        </w:rPr>
        <w:t>PSS/SSS_sync_inter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, T</w:t>
      </w:r>
      <w:r>
        <w:rPr>
          <w:rFonts w:hint="default" w:ascii="Times New Roman" w:hAnsi="Times New Roman" w:cs="Times New Roman"/>
          <w:bCs/>
          <w:sz w:val="20"/>
          <w:szCs w:val="20"/>
          <w:u w:val="none"/>
          <w:vertAlign w:val="subscript"/>
        </w:rPr>
        <w:t>SSB_time_index_inter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Cs/>
          <w:sz w:val="20"/>
          <w:szCs w:val="20"/>
          <w:u w:val="none"/>
          <w:vertAlign w:val="subscript"/>
        </w:rPr>
        <w:t>SSB_measurement_period_inter</w:t>
      </w:r>
    </w:p>
    <w:p w14:paraId="02BAFF4C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Scenario 4</w:t>
      </w:r>
      <w:r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  <w:t xml:space="preserve">: SSB based Inter-frequency measurement with MG, including 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Cs/>
          <w:sz w:val="20"/>
          <w:szCs w:val="20"/>
          <w:u w:val="none"/>
          <w:vertAlign w:val="subscript"/>
        </w:rPr>
        <w:t>PSS/SSS_sync_inter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,  T</w:t>
      </w:r>
      <w:r>
        <w:rPr>
          <w:rFonts w:hint="default" w:ascii="Times New Roman" w:hAnsi="Times New Roman" w:cs="Times New Roman"/>
          <w:bCs/>
          <w:sz w:val="20"/>
          <w:szCs w:val="20"/>
          <w:u w:val="none"/>
          <w:vertAlign w:val="subscript"/>
        </w:rPr>
        <w:t>SSB_time_index_inter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Cs/>
          <w:sz w:val="20"/>
          <w:szCs w:val="20"/>
          <w:u w:val="none"/>
          <w:vertAlign w:val="subscript"/>
        </w:rPr>
        <w:t>SSB_measurement_period_inter</w:t>
      </w:r>
    </w:p>
    <w:p w14:paraId="531D8CD0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0"/>
          <w:szCs w:val="20"/>
          <w:u w:val="none"/>
          <w:lang w:val="en-US" w:eastAsia="zh-CN"/>
        </w:rPr>
      </w:pP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Scenario 5</w:t>
      </w:r>
      <w:r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  <w:t xml:space="preserve">: Handover </w:t>
      </w:r>
    </w:p>
    <w:p w14:paraId="1B1C4A02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0"/>
          <w:szCs w:val="20"/>
          <w:u w:val="none"/>
          <w:lang w:val="en-US" w:eastAsia="zh-CN"/>
        </w:rPr>
      </w:pP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Scenario 7</w:t>
      </w:r>
      <w:r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  <w:t xml:space="preserve">: </w:t>
      </w:r>
      <w:r>
        <w:rPr>
          <w:rFonts w:hint="default" w:ascii="Times New Roman" w:hAnsi="Times New Roman" w:cs="Times New Roman"/>
          <w:bCs/>
          <w:sz w:val="20"/>
          <w:szCs w:val="20"/>
          <w:u w:val="none"/>
        </w:rPr>
        <w:t>RRC Re-establishment/RRC Connection Release with Redirection</w:t>
      </w:r>
      <w:r>
        <w:rPr>
          <w:rFonts w:hint="default" w:ascii="Times New Roman" w:hAnsi="Times New Roman" w:eastAsia="宋体" w:cs="Times New Roman"/>
          <w:bCs/>
          <w:sz w:val="20"/>
          <w:szCs w:val="20"/>
          <w:u w:val="none"/>
        </w:rPr>
        <w:t xml:space="preserve"> </w:t>
      </w:r>
    </w:p>
    <w:p w14:paraId="0D6FA8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The SSB processing delay/time for processing multiple beams received in a SMTC is different for different scenarios. The details are as below.</w:t>
      </w:r>
    </w:p>
    <w:p w14:paraId="5C916C9A">
      <w:pPr>
        <w:pStyle w:val="10"/>
        <w:numPr>
          <w:ilvl w:val="0"/>
          <w:numId w:val="9"/>
        </w:numPr>
        <w:overflowPunct/>
        <w:autoSpaceDE/>
        <w:autoSpaceDN/>
        <w:adjustRightInd/>
        <w:ind w:left="516" w:leftChars="0" w:firstLineChars="0"/>
        <w:textAlignment w:val="auto"/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  <w:t>For scenario 1/2/3/4</w:t>
      </w:r>
    </w:p>
    <w:p w14:paraId="520048BB">
      <w:pPr>
        <w:pStyle w:val="10"/>
        <w:numPr>
          <w:ilvl w:val="1"/>
          <w:numId w:val="9"/>
        </w:numPr>
        <w:overflowPunct/>
        <w:autoSpaceDE/>
        <w:autoSpaceDN/>
        <w:adjustRightInd/>
        <w:ind w:left="1236" w:leftChars="0" w:firstLineChars="0"/>
        <w:textAlignment w:val="auto"/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  <w:t>additional processing time can be added after the last SMTC periodicity for intra/inter-frequency L3 measurement.</w:t>
      </w:r>
    </w:p>
    <w:p w14:paraId="6FF30047">
      <w:pPr>
        <w:pStyle w:val="10"/>
        <w:numPr>
          <w:ilvl w:val="2"/>
          <w:numId w:val="9"/>
        </w:numPr>
        <w:overflowPunct/>
        <w:autoSpaceDE/>
        <w:autoSpaceDN/>
        <w:adjustRightInd/>
        <w:ind w:left="1956" w:leftChars="0" w:firstLineChars="0"/>
        <w:contextualSpacing/>
        <w:textAlignment w:val="auto"/>
        <w:rPr>
          <w:rFonts w:hint="default" w:ascii="Times New Roman" w:hAnsi="Times New Roman" w:cs="Times New Roman"/>
          <w:bCs/>
          <w:sz w:val="20"/>
          <w:szCs w:val="20"/>
          <w:highlight w:val="none"/>
        </w:rPr>
      </w:pP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>T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  <w:vertAlign w:val="subscript"/>
        </w:rPr>
        <w:t xml:space="preserve">identify_intra_without_index 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>= (T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  <w:vertAlign w:val="subscript"/>
        </w:rPr>
        <w:t xml:space="preserve">PSS/SSS_sync_intra 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>+ T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  <w:vertAlign w:val="subscript"/>
        </w:rPr>
        <w:t xml:space="preserve">SSB_measurement_period_intra 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>+T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  <w:vertAlign w:val="subscript"/>
        </w:rPr>
        <w:t xml:space="preserve">SSB_processing) 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>ms</w:t>
      </w:r>
    </w:p>
    <w:p w14:paraId="585E9588">
      <w:pPr>
        <w:pStyle w:val="10"/>
        <w:numPr>
          <w:ilvl w:val="2"/>
          <w:numId w:val="9"/>
        </w:numPr>
        <w:overflowPunct/>
        <w:autoSpaceDE/>
        <w:autoSpaceDN/>
        <w:adjustRightInd/>
        <w:ind w:left="1956" w:leftChars="0" w:firstLineChars="0"/>
        <w:contextualSpacing/>
        <w:textAlignment w:val="auto"/>
        <w:rPr>
          <w:rFonts w:hint="default" w:ascii="Times New Roman" w:hAnsi="Times New Roman" w:cs="Times New Roman"/>
          <w:bCs/>
          <w:sz w:val="20"/>
          <w:szCs w:val="20"/>
          <w:highlight w:val="none"/>
        </w:rPr>
      </w:pP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>T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  <w:vertAlign w:val="subscript"/>
        </w:rPr>
        <w:t xml:space="preserve">identify_inter_without_index 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>= (T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  <w:vertAlign w:val="subscript"/>
        </w:rPr>
        <w:t xml:space="preserve">PSS/SSS_sync_inter 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 xml:space="preserve">+ T 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  <w:vertAlign w:val="subscript"/>
        </w:rPr>
        <w:t>SSB_measurement_pe riod_inter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 xml:space="preserve"> +T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  <w:vertAlign w:val="subscript"/>
        </w:rPr>
        <w:t>SSB_processing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>) ms</w:t>
      </w:r>
    </w:p>
    <w:p w14:paraId="3F9B7845">
      <w:pPr>
        <w:pStyle w:val="10"/>
        <w:numPr>
          <w:ilvl w:val="2"/>
          <w:numId w:val="9"/>
        </w:numPr>
        <w:overflowPunct/>
        <w:autoSpaceDE/>
        <w:autoSpaceDN/>
        <w:adjustRightInd/>
        <w:ind w:left="1956" w:leftChars="0" w:firstLineChars="0"/>
        <w:contextualSpacing/>
        <w:textAlignment w:val="auto"/>
        <w:rPr>
          <w:rFonts w:hint="default" w:ascii="Times New Roman" w:hAnsi="Times New Roman" w:cs="Times New Roman"/>
          <w:bCs/>
          <w:sz w:val="20"/>
          <w:szCs w:val="20"/>
          <w:highlight w:val="none"/>
        </w:rPr>
      </w:pP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>where T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  <w:vertAlign w:val="subscript"/>
        </w:rPr>
        <w:t xml:space="preserve">SSB_processing 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</w:rPr>
        <w:t>= 2 ms</w:t>
      </w:r>
    </w:p>
    <w:p w14:paraId="22CA3073">
      <w:pPr>
        <w:pStyle w:val="10"/>
        <w:numPr>
          <w:ilvl w:val="0"/>
          <w:numId w:val="9"/>
        </w:numPr>
        <w:overflowPunct/>
        <w:autoSpaceDE/>
        <w:autoSpaceDN/>
        <w:adjustRightInd/>
        <w:ind w:left="516" w:leftChars="0" w:firstLineChars="0"/>
        <w:textAlignment w:val="auto"/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  <w:t>For scenario 7</w:t>
      </w:r>
    </w:p>
    <w:p w14:paraId="41B16CAA">
      <w:pPr>
        <w:pStyle w:val="10"/>
        <w:numPr>
          <w:ilvl w:val="1"/>
          <w:numId w:val="9"/>
        </w:numPr>
        <w:overflowPunct/>
        <w:autoSpaceDE/>
        <w:autoSpaceDN/>
        <w:adjustRightInd/>
        <w:ind w:left="1236" w:leftChars="0" w:firstLineChars="0"/>
        <w:textAlignment w:val="auto"/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  <w:t>to consider an additional processing delay (2ms) after the last SMTC periodicity</w:t>
      </w:r>
    </w:p>
    <w:p w14:paraId="4ED1C5DC">
      <w:pPr>
        <w:pStyle w:val="10"/>
        <w:numPr>
          <w:ilvl w:val="0"/>
          <w:numId w:val="9"/>
        </w:numPr>
        <w:spacing w:after="120"/>
        <w:ind w:left="516" w:leftChars="0" w:firstLineChars="0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  <w:t>For scenario</w:t>
      </w:r>
      <w:r>
        <w:rPr>
          <w:rFonts w:hint="default" w:ascii="Times New Roman" w:hAnsi="Times New Roman" w:cs="Times New Roman"/>
          <w:bCs/>
          <w:sz w:val="20"/>
          <w:szCs w:val="20"/>
          <w:highlight w:val="none"/>
          <w:lang w:val="en-US" w:eastAsia="zh-CN"/>
        </w:rPr>
        <w:t xml:space="preserve"> 5</w:t>
      </w:r>
    </w:p>
    <w:p w14:paraId="0399606B">
      <w:pPr>
        <w:pStyle w:val="10"/>
        <w:numPr>
          <w:ilvl w:val="1"/>
          <w:numId w:val="9"/>
        </w:numPr>
        <w:overflowPunct/>
        <w:autoSpaceDE/>
        <w:autoSpaceDN/>
        <w:adjustRightInd/>
        <w:ind w:left="1236" w:leftChars="0" w:firstLineChars="0"/>
        <w:textAlignment w:val="auto"/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bCs/>
          <w:sz w:val="20"/>
          <w:szCs w:val="20"/>
          <w:highlight w:val="none"/>
        </w:rPr>
        <w:t xml:space="preserve">No need to add additional processing time in the delay requirement </w:t>
      </w:r>
    </w:p>
    <w:p w14:paraId="69AEE5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It can be seen that the applied trigger condition and SSB processing delay/time are different for different scenarios. To guarantee the test coverage, it is proposed to define test cases for scenario 1/2/3/4/5/7.</w:t>
      </w:r>
    </w:p>
    <w:p w14:paraId="7C76A5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1: for Rx beam sweeping factor optimization, it is proposed to define test cases for scenario 1/2/3/4/5/7.</w:t>
      </w:r>
    </w:p>
    <w:p w14:paraId="605A27CC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1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SSB based Intra-frequency measurement without MG, including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PSS/SSS_sync_intra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SSB_measurement_period_intra</w:t>
      </w:r>
    </w:p>
    <w:p w14:paraId="38A73159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2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SSB based Intra-frequency measurement with MG, including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PSS/SSS_sync_intra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SSB_measurement_period_intra</w:t>
      </w:r>
    </w:p>
    <w:p w14:paraId="6AC70C0B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3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SSB based Inter-frequency measurement without MG, including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PSS/SSS_sync_inter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,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SSB_time_index_inter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SSB_measurement_period_inter</w:t>
      </w:r>
    </w:p>
    <w:p w14:paraId="5455F18B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4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SSB based Inter-frequency measurement with MG, including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PSS/SSS_sync_inter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, 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SSB_time_index_inter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SSB_measurement_period_inter</w:t>
      </w:r>
    </w:p>
    <w:p w14:paraId="5C4254A7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5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Handover </w:t>
      </w:r>
    </w:p>
    <w:p w14:paraId="36C6E5E7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7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RRC Re-establishment/RRC Connection Release with Redirection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 </w:t>
      </w:r>
    </w:p>
    <w:p w14:paraId="599EC1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It is agreed that L3 measurement delay reduction based on BSF reduction cover both non-DRX and DRX (BSF reduction is independent of DRX status), which means that test cases need to cover both non-DRX and DRX.</w:t>
      </w:r>
    </w:p>
    <w:p w14:paraId="50B4A0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2: for Rx beam sweeping factor optimization, it is proposed to define test cases for both non-DRX and DRX.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6DAC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19A316DB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>Issue 2-2-1: TC list for CSSF optimization</w:t>
            </w:r>
          </w:p>
          <w:p w14:paraId="20B0A175">
            <w:pPr>
              <w:rPr>
                <w:rFonts w:hint="default" w:ascii="Times New Roman" w:hAnsi="Times New Roman" w:cs="Times New Roman"/>
                <w:i/>
                <w:color w:val="0070C0"/>
                <w:sz w:val="20"/>
                <w:szCs w:val="20"/>
              </w:rPr>
            </w:pPr>
          </w:p>
          <w:p w14:paraId="797F74B4">
            <w:pPr>
              <w:pStyle w:val="1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TC for solution 1:</w:t>
            </w:r>
          </w:p>
          <w:p w14:paraId="05053839">
            <w:pPr>
              <w:snapToGrid w:val="0"/>
              <w:rPr>
                <w:rFonts w:hint="default" w:ascii="Times New Roman" w:hAnsi="Times New Roman" w:eastAsia="宋体" w:cs="Times New Roman"/>
                <w:sz w:val="20"/>
                <w:szCs w:val="20"/>
                <w:highlight w:val="gree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green"/>
              </w:rPr>
              <w:t xml:space="preserve">Agreement in online session: </w:t>
            </w:r>
          </w:p>
          <w:p w14:paraId="344A9F2D">
            <w:pPr>
              <w:pStyle w:val="10"/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gree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green"/>
              </w:rPr>
              <w:t>Define the test cases for solution 1 of CSSF enhancement following the table below: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6"/>
              <w:gridCol w:w="2734"/>
              <w:gridCol w:w="3019"/>
              <w:gridCol w:w="1372"/>
              <w:gridCol w:w="1164"/>
            </w:tblGrid>
            <w:tr w14:paraId="0D46F5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6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C94B3A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TC index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57CDA8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Scenario</w:t>
                  </w:r>
                </w:p>
              </w:tc>
              <w:tc>
                <w:tcPr>
                  <w:tcW w:w="34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797ADA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Need or not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6AC859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Detailed configurations and scopes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94DF49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Company</w:t>
                  </w:r>
                </w:p>
              </w:tc>
            </w:tr>
            <w:tr w14:paraId="0512EB9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38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400F1B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2907799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textAlignment w:val="baseline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Aspect 1: SSB based Intra-frequency measurement without MG</w:t>
                  </w:r>
                </w:p>
              </w:tc>
              <w:tc>
                <w:tcPr>
                  <w:tcW w:w="34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48D491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 TC per operation mode (i.e., FR2 CA or EN-DC, NR-DC [or NE-DC]), UE is only required to pass one of them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40F8A0E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left="240" w:leftChars="10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TBA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300A96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left="240" w:leftChars="10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Nokia</w:t>
                  </w:r>
                </w:p>
              </w:tc>
            </w:tr>
            <w:tr w14:paraId="0863D07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91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E5DF0B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AA9040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Aspect 2: SSB based Inter-frequency measurement without MG</w:t>
                  </w:r>
                </w:p>
              </w:tc>
              <w:tc>
                <w:tcPr>
                  <w:tcW w:w="34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6CA643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 TC per operation mode (i.e., FR2 CA or EN-DC, NR-DC [or NE-DC]), UE is only required to pass one of them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334F54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TBA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770E14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Ericsson</w:t>
                  </w:r>
                </w:p>
              </w:tc>
            </w:tr>
            <w:tr w14:paraId="3701BC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9" w:hRule="atLeast"/>
                <w:jc w:val="center"/>
              </w:trPr>
              <w:tc>
                <w:tcPr>
                  <w:tcW w:w="84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41055F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780ACA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Aspect 3: Inter-RAT SSB measurement without MG</w:t>
                  </w:r>
                </w:p>
              </w:tc>
              <w:tc>
                <w:tcPr>
                  <w:tcW w:w="34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42DC33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1 TC per operation mode (i.e., FR2 CA or EN-DC, NR-DC [or NE-DC]), UE is only required to pass one of them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064AE6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TBA</w:t>
                  </w:r>
                </w:p>
              </w:tc>
              <w:tc>
                <w:tcPr>
                  <w:tcW w:w="11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742023"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jc w:val="center"/>
                    <w:textAlignment w:val="baseline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ZTE</w:t>
                  </w:r>
                </w:p>
              </w:tc>
            </w:tr>
          </w:tbl>
          <w:p w14:paraId="4D741FFD">
            <w:pPr>
              <w:spacing w:after="18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</w:p>
          <w:p w14:paraId="1702F010">
            <w:pPr>
              <w:pStyle w:val="1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TC for solution 3:</w:t>
            </w:r>
          </w:p>
          <w:p w14:paraId="4BFF5976">
            <w:pPr>
              <w:pStyle w:val="10"/>
              <w:overflowPunct/>
              <w:autoSpaceDE/>
              <w:autoSpaceDN/>
              <w:adjustRightInd/>
              <w:spacing w:after="12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[Way forward]: </w:t>
            </w:r>
          </w:p>
          <w:p w14:paraId="2DF5DBD6">
            <w:pPr>
              <w:pStyle w:val="1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FFS:</w:t>
            </w:r>
          </w:p>
          <w:p w14:paraId="19AABEF2">
            <w:pPr>
              <w:pStyle w:val="10"/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Define the test cases for solution 3 of CSSF enhancement following the table below:</w:t>
            </w:r>
          </w:p>
          <w:tbl>
            <w:tblPr>
              <w:tblStyle w:val="8"/>
              <w:tblW w:w="0" w:type="auto"/>
              <w:tblInd w:w="17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60"/>
              <w:gridCol w:w="1909"/>
              <w:gridCol w:w="2420"/>
              <w:gridCol w:w="1788"/>
              <w:gridCol w:w="1557"/>
            </w:tblGrid>
            <w:tr w14:paraId="6629C67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4" w:type="dxa"/>
                </w:tcPr>
                <w:p w14:paraId="3FE439E5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jc w:val="center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TC index</w:t>
                  </w:r>
                </w:p>
              </w:tc>
              <w:tc>
                <w:tcPr>
                  <w:tcW w:w="1980" w:type="dxa"/>
                </w:tcPr>
                <w:p w14:paraId="318DDD09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jc w:val="center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Aspects</w:t>
                  </w:r>
                </w:p>
              </w:tc>
              <w:tc>
                <w:tcPr>
                  <w:tcW w:w="2626" w:type="dxa"/>
                </w:tcPr>
                <w:p w14:paraId="2A6569C1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CA/DC mode</w:t>
                  </w:r>
                </w:p>
              </w:tc>
              <w:tc>
                <w:tcPr>
                  <w:tcW w:w="1854" w:type="dxa"/>
                </w:tcPr>
                <w:p w14:paraId="0F96CF88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Detailed configurations and scopes</w:t>
                  </w:r>
                </w:p>
              </w:tc>
              <w:tc>
                <w:tcPr>
                  <w:tcW w:w="1646" w:type="dxa"/>
                </w:tcPr>
                <w:p w14:paraId="27A453A6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Company</w:t>
                  </w:r>
                </w:p>
              </w:tc>
            </w:tr>
            <w:tr w14:paraId="4C2E6F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4" w:type="dxa"/>
                </w:tcPr>
                <w:p w14:paraId="6BAFC82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0" w:type="dxa"/>
                </w:tcPr>
                <w:p w14:paraId="519E62D9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Aspect 1: SSB based Intra-frequency measurement without MG</w:t>
                  </w:r>
                </w:p>
                <w:p w14:paraId="44430137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26" w:type="dxa"/>
                </w:tcPr>
                <w:p w14:paraId="7C3A2E1A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1 TC per operation mode (i.e., {FR1 only CA and FR1 only NR-DC}, [{FR1 only EN-DC}], {FR1+FR2 CA}, {FR1+FR2 NR-DC})</w:t>
                  </w:r>
                </w:p>
                <w:p w14:paraId="59926169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UE is only required to pass one of them</w:t>
                  </w:r>
                </w:p>
              </w:tc>
              <w:tc>
                <w:tcPr>
                  <w:tcW w:w="1854" w:type="dxa"/>
                </w:tcPr>
                <w:p w14:paraId="5FAFEF74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TBA</w:t>
                  </w:r>
                </w:p>
              </w:tc>
              <w:tc>
                <w:tcPr>
                  <w:tcW w:w="1646" w:type="dxa"/>
                </w:tcPr>
                <w:p w14:paraId="7B822E12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TBA</w:t>
                  </w:r>
                </w:p>
              </w:tc>
            </w:tr>
            <w:tr w14:paraId="458A72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4" w:type="dxa"/>
                </w:tcPr>
                <w:p w14:paraId="2C6C47A6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14:paraId="51058285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Aspect 2: SSB based Inter-frequency measurement without MG</w:t>
                  </w:r>
                </w:p>
              </w:tc>
              <w:tc>
                <w:tcPr>
                  <w:tcW w:w="2626" w:type="dxa"/>
                </w:tcPr>
                <w:p w14:paraId="7B3C58D9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1 TC per operation mode (i.e., {FR1 only CA and FR1 only NR-DC}, [{FR1 only EN-DC}], {FR1+FR2 CA}, {FR1+FR2 NR-DC})</w:t>
                  </w:r>
                </w:p>
                <w:p w14:paraId="5B6D12A3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UE is only required to pass one of them</w:t>
                  </w:r>
                </w:p>
              </w:tc>
              <w:tc>
                <w:tcPr>
                  <w:tcW w:w="1854" w:type="dxa"/>
                </w:tcPr>
                <w:p w14:paraId="0270EDC1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TBA</w:t>
                  </w:r>
                </w:p>
              </w:tc>
              <w:tc>
                <w:tcPr>
                  <w:tcW w:w="1646" w:type="dxa"/>
                </w:tcPr>
                <w:p w14:paraId="415DC63A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TBA</w:t>
                  </w:r>
                </w:p>
              </w:tc>
            </w:tr>
            <w:tr w14:paraId="502A675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54" w:type="dxa"/>
                </w:tcPr>
                <w:p w14:paraId="6B6A5589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0" w:type="dxa"/>
                </w:tcPr>
                <w:p w14:paraId="69604BBF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Aspect 3: Inter-RAT SSB measurement without MG</w:t>
                  </w:r>
                </w:p>
              </w:tc>
              <w:tc>
                <w:tcPr>
                  <w:tcW w:w="2626" w:type="dxa"/>
                </w:tcPr>
                <w:p w14:paraId="3B983F80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1 TC per operation mode (i.e., {FR1 only CA and FR1 only NR-DC}, [{FR1 only EN-DC}], {FR1+FR2 CA}, {FR1+FR2 NR-DC})</w:t>
                  </w:r>
                </w:p>
                <w:p w14:paraId="2E46DCA4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UE is only required to pass one of them</w:t>
                  </w:r>
                </w:p>
              </w:tc>
              <w:tc>
                <w:tcPr>
                  <w:tcW w:w="1854" w:type="dxa"/>
                </w:tcPr>
                <w:p w14:paraId="6F8B5BE3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TBA</w:t>
                  </w:r>
                </w:p>
              </w:tc>
              <w:tc>
                <w:tcPr>
                  <w:tcW w:w="1646" w:type="dxa"/>
                </w:tcPr>
                <w:p w14:paraId="50510B46">
                  <w:pPr>
                    <w:pStyle w:val="10"/>
                    <w:overflowPunct/>
                    <w:autoSpaceDE/>
                    <w:autoSpaceDN/>
                    <w:adjustRightInd/>
                    <w:spacing w:after="180"/>
                    <w:ind w:firstLine="0" w:firstLineChars="0"/>
                    <w:textAlignment w:val="auto"/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0"/>
                      <w:szCs w:val="20"/>
                    </w:rPr>
                    <w:t>TBA</w:t>
                  </w:r>
                </w:p>
              </w:tc>
            </w:tr>
          </w:tbl>
          <w:p w14:paraId="5C4D7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5A704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</w:p>
    <w:p w14:paraId="167A6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According to the core part discussion on optimizing CSSF outside gap in CA/DC, there are three candidate solutions. Solution 1 is to measure one serving CC per band. Solution 2 is to change the searcher occupancy ratio of measurement among the measured CCs. Solution 3 is to support 3 searchers for CSSF. For now, it is agreed not to support solution 2 in Rel-19. And solution 1 and solution 2 are supported.</w:t>
      </w:r>
    </w:p>
    <w:p w14:paraId="3630E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For solution 1: measure one serving CC per band, the whole solution is as below. It can be seen that new network indication is introduced. One network indication is to enable/disable this CSSF enhancement. Another network indication is to indicate which of the SCC to be measured in a band, UE will perform both serving and neighbour cell measurements on the indicated SCC in a band. </w:t>
      </w: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It is necessary to define test cases to verify whether UE follow network indication to perform corresponding measurement.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 last meeting, the test cases for solution 1 of CSSF enhancement is agreed as above. While FFS test cases for solution 3.</w:t>
      </w:r>
    </w:p>
    <w:p w14:paraId="02648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In prebious meeting, it was agreed to support solution 3 (perform CSSF enhancement based on 3 searchers). For 3 searcher scenario, on top of keeping the legacy two (the first and the second) searchers sharing rule, the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3rd searcher resource sharing is same as the second searcher sharing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by default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.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</w:t>
      </w:r>
    </w:p>
    <w:p w14:paraId="149FD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For legacy 2 searcher case, one searcher is dedicated for PCC measurement. For FR1, all the SCCs share the 2nd searcher. For FR2, 50% of the 2nd searcher is for FR2 SCC where neighbour cell measurement is required, and the other 50% of the 2nd searcher is for FR2 SCC where neighbour cell measurement is not required, inter-frequency MO with no measurement gap and E-UTRA inter-RAT MO with no measurement gap. </w:t>
      </w:r>
    </w:p>
    <w:p w14:paraId="49790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It was agreed that the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3rd searcher resource sharing is same as the second searcher sharing.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With this assumption, f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or FR1, all the SCCs share the 2nd and 3</w:t>
      </w:r>
      <w:r>
        <w:rPr>
          <w:rFonts w:hint="eastAsia" w:ascii="Times New Roman" w:hAnsi="Times New Roman" w:cs="Times New Roman"/>
          <w:sz w:val="20"/>
          <w:szCs w:val="20"/>
          <w:vertAlign w:val="superscript"/>
          <w:lang w:val="en-US" w:eastAsia="zh-CN"/>
        </w:rPr>
        <w:t>rd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searcher. For FR2, 50% of the 2nd searcher and 50% of the 3rd searcher are for FR2 SCC where neighbour cell measurement is required, and the other 50% of the 2nd searcher and the other 50% of the 3rd searcher are for FR2 SCC where neighbour cell measurement is not required, inter-frequency MO with no measurement gap and E-UTRA inter-RAT MO with no measurement gap. Based on above consideration, it is necesary to define test cases to guarantee the performance for the case of three searchers.</w:t>
      </w:r>
    </w:p>
    <w:p w14:paraId="0764E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3: for solution 3 (perform CSSF enhancement based on 3 searchers), it is proposed to define test cases as following table:</w:t>
      </w:r>
    </w:p>
    <w:tbl>
      <w:tblPr>
        <w:tblStyle w:val="8"/>
        <w:tblW w:w="0" w:type="auto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3363"/>
        <w:gridCol w:w="4290"/>
      </w:tblGrid>
      <w:tr w14:paraId="3530F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18D7738E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TC index</w:t>
            </w:r>
          </w:p>
        </w:tc>
        <w:tc>
          <w:tcPr>
            <w:tcW w:w="3363" w:type="dxa"/>
          </w:tcPr>
          <w:p w14:paraId="5E893170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Aspects</w:t>
            </w:r>
          </w:p>
        </w:tc>
        <w:tc>
          <w:tcPr>
            <w:tcW w:w="4290" w:type="dxa"/>
          </w:tcPr>
          <w:p w14:paraId="1DF55882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CA/DC mode</w:t>
            </w:r>
          </w:p>
        </w:tc>
      </w:tr>
      <w:tr w14:paraId="43DA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0494B9D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363" w:type="dxa"/>
          </w:tcPr>
          <w:p w14:paraId="026712D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Aspect 1: SSB based Intra-frequency measurement without MG</w:t>
            </w:r>
          </w:p>
          <w:p w14:paraId="15579EB1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90" w:type="dxa"/>
          </w:tcPr>
          <w:p w14:paraId="0079C69F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1 TC per operation mode (i.e., {FR1 only CA and FR1 only NR-DC}, [{FR1 only EN-DC}], {FR1+FR2 CA}, {FR1+FR2 NR-DC})</w:t>
            </w:r>
          </w:p>
          <w:p w14:paraId="06B6E999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UE is only required to pass one of them</w:t>
            </w:r>
          </w:p>
        </w:tc>
      </w:tr>
      <w:tr w14:paraId="31D8C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2F64E1AA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363" w:type="dxa"/>
          </w:tcPr>
          <w:p w14:paraId="50C2547A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Aspect 2: SSB based Inter-frequency measurement without MG</w:t>
            </w:r>
          </w:p>
        </w:tc>
        <w:tc>
          <w:tcPr>
            <w:tcW w:w="4290" w:type="dxa"/>
          </w:tcPr>
          <w:p w14:paraId="1DCF280F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1 TC per operation mode (i.e., {FR1 only CA and FR1 only NR-DC}, [{FR1 only EN-DC}], {FR1+FR2 CA}, {FR1+FR2 NR-DC})</w:t>
            </w:r>
          </w:p>
          <w:p w14:paraId="4BF7298B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UE is only required to pass one of them</w:t>
            </w:r>
          </w:p>
        </w:tc>
      </w:tr>
      <w:tr w14:paraId="25629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1A6DC9A3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363" w:type="dxa"/>
          </w:tcPr>
          <w:p w14:paraId="4614B607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Aspect 3: Inter-RAT SSB measurement without MG</w:t>
            </w:r>
          </w:p>
        </w:tc>
        <w:tc>
          <w:tcPr>
            <w:tcW w:w="4290" w:type="dxa"/>
          </w:tcPr>
          <w:p w14:paraId="6556595E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1 TC per operation mode (i.e., {FR1 only CA and FR1 only NR-DC}, [{FR1 only EN-DC}], {FR1+FR2 CA}, {FR1+FR2 NR-DC})</w:t>
            </w:r>
          </w:p>
          <w:p w14:paraId="6980BCDD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UE is only required to pass one of them</w:t>
            </w:r>
          </w:p>
        </w:tc>
      </w:tr>
    </w:tbl>
    <w:p w14:paraId="56A64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</w:p>
    <w:bookmarkEnd w:id="6"/>
    <w:bookmarkEnd w:id="7"/>
    <w:p w14:paraId="230699AF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A4826A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highlight w:val="none"/>
        </w:rPr>
        <w:t>RRM performance requirements of FR2-1 SSB based L3 measurement delay reduction for connected mode. The proposals are:</w:t>
      </w:r>
    </w:p>
    <w:p w14:paraId="44118A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>Proposal 1: for Rx beam sweeping factor optimization, it is proposed to define test cases for scenario 1/2/3/4/5/7.</w:t>
      </w:r>
    </w:p>
    <w:p w14:paraId="2AB770AB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1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SSB based Intra-frequency measurement without MG, including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PSS/SSS_sync_intra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SSB_measurement_period_intra</w:t>
      </w:r>
    </w:p>
    <w:p w14:paraId="4B40C591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2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SSB based Intra-frequency measurement with MG, including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PSS/SSS_sync_intra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SSB_measurement_period_intra</w:t>
      </w:r>
    </w:p>
    <w:p w14:paraId="155D44DA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3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SSB based Inter-frequency measurement without MG, including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PSS/SSS_sync_inter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,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SSB_time_index_inter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SSB_measurement_period_inter</w:t>
      </w:r>
    </w:p>
    <w:p w14:paraId="58C2300F">
      <w:pPr>
        <w:pStyle w:val="10"/>
        <w:numPr>
          <w:ilvl w:val="0"/>
          <w:numId w:val="8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4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SSB based Inter-frequency measurement with MG, including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PSS/SSS_sync_inter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, 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SSB_time_index_inter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 xml:space="preserve"> and T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vertAlign w:val="subscript"/>
        </w:rPr>
        <w:t>SSB_measurement_period_inter</w:t>
      </w:r>
    </w:p>
    <w:p w14:paraId="75D21E30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5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Handover </w:t>
      </w:r>
    </w:p>
    <w:p w14:paraId="12F54D28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Scenario 7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: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u w:val="none"/>
        </w:rPr>
        <w:t>RRC Re-establishment/RRC Connection Release with Redirection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u w:val="none"/>
        </w:rPr>
        <w:t xml:space="preserve"> </w:t>
      </w:r>
    </w:p>
    <w:p w14:paraId="181D92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2: for Rx beam sweeping factor optimization, it is proposed to define test cases for both non-DRX and DRX.  </w:t>
      </w:r>
    </w:p>
    <w:p w14:paraId="236A6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3: for solution 3 (perform CSSF enhancement based on 3 searchers), it is proposed to define test cases as following table:</w:t>
      </w:r>
    </w:p>
    <w:tbl>
      <w:tblPr>
        <w:tblStyle w:val="8"/>
        <w:tblW w:w="0" w:type="auto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3363"/>
        <w:gridCol w:w="4290"/>
      </w:tblGrid>
      <w:tr w14:paraId="315E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49A56E68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TC index</w:t>
            </w:r>
          </w:p>
        </w:tc>
        <w:tc>
          <w:tcPr>
            <w:tcW w:w="3363" w:type="dxa"/>
          </w:tcPr>
          <w:p w14:paraId="42D1CC87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Aspects</w:t>
            </w:r>
          </w:p>
        </w:tc>
        <w:tc>
          <w:tcPr>
            <w:tcW w:w="4290" w:type="dxa"/>
          </w:tcPr>
          <w:p w14:paraId="7E3C0583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CA/DC mode</w:t>
            </w:r>
          </w:p>
        </w:tc>
      </w:tr>
      <w:tr w14:paraId="77116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2F20C66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363" w:type="dxa"/>
          </w:tcPr>
          <w:p w14:paraId="27679AFD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Aspect 1: SSB based Intra-frequency measurement without MG</w:t>
            </w:r>
          </w:p>
          <w:p w14:paraId="433C1537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90" w:type="dxa"/>
          </w:tcPr>
          <w:p w14:paraId="21DACD67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1 TC per operation mode (i.e., {FR1 only CA and FR1 only NR-DC}, [{FR1 only EN-DC}], {FR1+FR2 CA}, {FR1+FR2 NR-DC})</w:t>
            </w:r>
          </w:p>
          <w:p w14:paraId="70DF3AA4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UE is only required to pass one of them</w:t>
            </w:r>
          </w:p>
        </w:tc>
      </w:tr>
      <w:tr w14:paraId="60E9E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67BCD609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363" w:type="dxa"/>
          </w:tcPr>
          <w:p w14:paraId="0836BB12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Aspect 2: SSB based Inter-frequency measurement without MG</w:t>
            </w:r>
          </w:p>
        </w:tc>
        <w:tc>
          <w:tcPr>
            <w:tcW w:w="4290" w:type="dxa"/>
          </w:tcPr>
          <w:p w14:paraId="4B51FBCF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1 TC per operation mode (i.e., {FR1 only CA and FR1 only NR-DC}, [{FR1 only EN-DC}], {FR1+FR2 CA}, {FR1+FR2 NR-DC})</w:t>
            </w:r>
          </w:p>
          <w:p w14:paraId="778C018D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UE is only required to pass one of them</w:t>
            </w:r>
          </w:p>
        </w:tc>
      </w:tr>
      <w:tr w14:paraId="3D74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</w:tcPr>
          <w:p w14:paraId="733F02CC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363" w:type="dxa"/>
          </w:tcPr>
          <w:p w14:paraId="71E95970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Aspect 3: Inter-RAT SSB measurement without MG</w:t>
            </w:r>
          </w:p>
        </w:tc>
        <w:tc>
          <w:tcPr>
            <w:tcW w:w="4290" w:type="dxa"/>
          </w:tcPr>
          <w:p w14:paraId="5154A59A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1 TC per operation mode (i.e., {FR1 only CA and FR1 only NR-DC}, [{FR1 only EN-DC}], {FR1+FR2 CA}, {FR1+FR2 NR-DC})</w:t>
            </w:r>
          </w:p>
          <w:p w14:paraId="06BF9750">
            <w:pPr>
              <w:pStyle w:val="10"/>
              <w:overflowPunct/>
              <w:autoSpaceDE/>
              <w:autoSpaceDN/>
              <w:adjustRightInd/>
              <w:spacing w:after="180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sz w:val="20"/>
                <w:szCs w:val="20"/>
              </w:rPr>
              <w:t>UE is only required to pass one of them</w:t>
            </w:r>
          </w:p>
        </w:tc>
      </w:tr>
    </w:tbl>
    <w:p w14:paraId="5186C316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</w:p>
    <w:p w14:paraId="7AA0D5E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617A2367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40830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WID: WI resulting from discussion on RRM enhancements</w:t>
      </w:r>
    </w:p>
    <w:p w14:paraId="216760E6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R4-2504899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NR_RRM_Ph5_Part1, Apple</w:t>
      </w:r>
    </w:p>
    <w:p w14:paraId="341B5EBE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R4-2502592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NR_RRM_Ph5_Part1, Apple</w:t>
      </w:r>
    </w:p>
    <w:p w14:paraId="7B0F4863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R4-2420093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NR_RRM_Ph5_Part1, Apple</w:t>
      </w:r>
    </w:p>
    <w:p w14:paraId="23F0DB77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R4-2416853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for NR_RRM_Ph5_Part1, Apple</w:t>
      </w:r>
    </w:p>
    <w:p w14:paraId="7551112E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R4-2414026, WF for NR_RRM_Ph5_Part1, Apple</w:t>
      </w:r>
    </w:p>
    <w:p w14:paraId="342A328E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R4-2410260, Way Forward for [111][228] NR_RRM_Ph5</w:t>
      </w:r>
    </w:p>
    <w:p w14:paraId="22376D36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RP-242380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Revised WID: NR Radio Resource Management (RRM) Phase 5</w:t>
      </w:r>
    </w:p>
    <w:p w14:paraId="7080E38C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R4-2406392, WF for [110bis][230] NR_RRM_Ph5, Apple</w:t>
      </w:r>
    </w:p>
    <w:p w14:paraId="214A71F6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RP-240817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Moderator's summary for discussion on RRM enhancements</w:t>
      </w:r>
    </w:p>
    <w:p w14:paraId="425D6FFB">
      <w:pPr>
        <w:pStyle w:val="11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5B61555D">
      <w:pPr>
        <w:pStyle w:val="11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0324880D">
      <w:pPr>
        <w:pStyle w:val="11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536EF69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78C47"/>
    <w:multiLevelType w:val="multilevel"/>
    <w:tmpl w:val="A3478C47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68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2100" w:hanging="42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520" w:hanging="42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940" w:hanging="42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3360" w:hanging="42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780" w:hanging="42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4200" w:hanging="42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620" w:hanging="420"/>
      </w:pPr>
      <w:rPr>
        <w:rFonts w:hint="default"/>
      </w:rPr>
    </w:lvl>
  </w:abstractNum>
  <w:abstractNum w:abstractNumId="1">
    <w:nsid w:val="A8E93B25"/>
    <w:multiLevelType w:val="singleLevel"/>
    <w:tmpl w:val="A8E93B25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DFEA373E"/>
    <w:multiLevelType w:val="multilevel"/>
    <w:tmpl w:val="DFEA373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EEFDD97B"/>
    <w:multiLevelType w:val="multilevel"/>
    <w:tmpl w:val="EEFDD97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4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5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811A132"/>
    <w:multiLevelType w:val="multilevel"/>
    <w:tmpl w:val="2811A132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40D21E41"/>
    <w:multiLevelType w:val="multilevel"/>
    <w:tmpl w:val="40D21E41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hint="default"/>
      </w:r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abstractNum w:abstractNumId="9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C0ED1"/>
    <w:rsid w:val="03867954"/>
    <w:rsid w:val="039B37C7"/>
    <w:rsid w:val="066675EE"/>
    <w:rsid w:val="06907413"/>
    <w:rsid w:val="08ED236E"/>
    <w:rsid w:val="095F3199"/>
    <w:rsid w:val="0A424F95"/>
    <w:rsid w:val="0C18633A"/>
    <w:rsid w:val="0D23491D"/>
    <w:rsid w:val="0F565B36"/>
    <w:rsid w:val="102962AF"/>
    <w:rsid w:val="12D547F3"/>
    <w:rsid w:val="14231F17"/>
    <w:rsid w:val="154B4C98"/>
    <w:rsid w:val="17AD6F65"/>
    <w:rsid w:val="1A9346AF"/>
    <w:rsid w:val="1AFD104A"/>
    <w:rsid w:val="1CA473E9"/>
    <w:rsid w:val="1DA11B98"/>
    <w:rsid w:val="1DBA5669"/>
    <w:rsid w:val="1DE91903"/>
    <w:rsid w:val="1E262080"/>
    <w:rsid w:val="1EA13FCF"/>
    <w:rsid w:val="1F281DCF"/>
    <w:rsid w:val="20136430"/>
    <w:rsid w:val="206F7D0E"/>
    <w:rsid w:val="210324B5"/>
    <w:rsid w:val="22F84732"/>
    <w:rsid w:val="238A445D"/>
    <w:rsid w:val="25E20F82"/>
    <w:rsid w:val="26960BDD"/>
    <w:rsid w:val="27C80F70"/>
    <w:rsid w:val="283B7580"/>
    <w:rsid w:val="295A479C"/>
    <w:rsid w:val="2BB92149"/>
    <w:rsid w:val="2D0F04FC"/>
    <w:rsid w:val="2E7C01C6"/>
    <w:rsid w:val="342A6B27"/>
    <w:rsid w:val="360D33BD"/>
    <w:rsid w:val="36292328"/>
    <w:rsid w:val="39A706A6"/>
    <w:rsid w:val="3B511B0B"/>
    <w:rsid w:val="44525938"/>
    <w:rsid w:val="44B04585"/>
    <w:rsid w:val="48823F01"/>
    <w:rsid w:val="49AF110F"/>
    <w:rsid w:val="4BBF2155"/>
    <w:rsid w:val="4D9D16E6"/>
    <w:rsid w:val="51B80221"/>
    <w:rsid w:val="534263BF"/>
    <w:rsid w:val="56185140"/>
    <w:rsid w:val="58875047"/>
    <w:rsid w:val="59B212B6"/>
    <w:rsid w:val="5C2B1D85"/>
    <w:rsid w:val="5C4A521A"/>
    <w:rsid w:val="5D1E23CA"/>
    <w:rsid w:val="5EFF572F"/>
    <w:rsid w:val="63E4531B"/>
    <w:rsid w:val="645A4B51"/>
    <w:rsid w:val="663E7534"/>
    <w:rsid w:val="66D222BD"/>
    <w:rsid w:val="6782683B"/>
    <w:rsid w:val="67A4673A"/>
    <w:rsid w:val="68112FCA"/>
    <w:rsid w:val="6A306848"/>
    <w:rsid w:val="6BBF44D0"/>
    <w:rsid w:val="6C1808E6"/>
    <w:rsid w:val="6C890C1C"/>
    <w:rsid w:val="6D673814"/>
    <w:rsid w:val="6DF25BEE"/>
    <w:rsid w:val="726D3849"/>
    <w:rsid w:val="73C17630"/>
    <w:rsid w:val="746C11B7"/>
    <w:rsid w:val="7A4D2F1A"/>
    <w:rsid w:val="7A656E5D"/>
    <w:rsid w:val="7C4E477F"/>
    <w:rsid w:val="7EDD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99"/>
  </w:style>
  <w:style w:type="paragraph" w:styleId="6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8">
    <w:name w:val="Table Grid"/>
    <w:basedOn w:val="7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">
    <w:name w:val="TAH"/>
    <w:basedOn w:val="14"/>
    <w:qFormat/>
    <w:uiPriority w:val="0"/>
    <w:rPr>
      <w:b/>
    </w:rPr>
  </w:style>
  <w:style w:type="paragraph" w:customStyle="1" w:styleId="14">
    <w:name w:val="TAC"/>
    <w:basedOn w:val="15"/>
    <w:qFormat/>
    <w:uiPriority w:val="0"/>
    <w:pPr>
      <w:jc w:val="center"/>
    </w:pPr>
  </w:style>
  <w:style w:type="paragraph" w:customStyle="1" w:styleId="1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6">
    <w:name w:val="TAN"/>
    <w:basedOn w:val="15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2024-11-04T01:51:00Z</dcterms:created>
  <dc:creator>cmcc</dc:creator>
  <cp:lastModifiedBy>Jingjing Chen_CMCC</cp:lastModifiedBy>
  <dcterms:modified xsi:type="dcterms:W3CDTF">2025-05-09T08:24:34Z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99CA3F75D69E410D84A4BB8A3F58CF13</vt:lpwstr>
  </property>
</Properties>
</file>